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474103D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5F59D3">
        <w:rPr>
          <w:rFonts w:ascii="Arial" w:hAnsi="Arial" w:cs="Arial"/>
          <w:szCs w:val="24"/>
        </w:rPr>
        <w:t>2</w:t>
      </w:r>
      <w:r w:rsidRPr="001C4D26">
        <w:rPr>
          <w:rFonts w:ascii="Arial" w:hAnsi="Arial" w:cs="Arial"/>
          <w:szCs w:val="24"/>
        </w:rPr>
        <w:tab/>
      </w:r>
      <w:r w:rsidR="00C073CC" w:rsidRPr="00C073CC">
        <w:rPr>
          <w:rFonts w:ascii="Arial" w:hAnsi="Arial" w:cs="Arial"/>
          <w:i/>
          <w:iCs/>
          <w:szCs w:val="24"/>
        </w:rPr>
        <w:t>R2-2509360</w:t>
      </w:r>
    </w:p>
    <w:p w14:paraId="2CDA724A" w14:textId="1EBC4EF6" w:rsidR="00E84A71" w:rsidRPr="00E84A71" w:rsidRDefault="005F59D3" w:rsidP="00841736">
      <w:pPr>
        <w:pStyle w:val="3GPPHeader"/>
        <w:spacing w:after="120" w:line="240" w:lineRule="auto"/>
        <w:rPr>
          <w:rFonts w:ascii="Arial" w:eastAsia="Malgun Gothic" w:hAnsi="Arial" w:cs="Arial"/>
          <w:szCs w:val="24"/>
          <w:lang w:val="en-US" w:eastAsia="en-US"/>
        </w:rPr>
      </w:pPr>
      <w:bookmarkStart w:id="2" w:name="_Hlk153953944"/>
      <w:bookmarkEnd w:id="0"/>
      <w:r w:rsidRPr="005F59D3">
        <w:rPr>
          <w:rFonts w:ascii="Arial" w:eastAsia="Malgun Gothic" w:hAnsi="Arial" w:cs="Arial"/>
          <w:szCs w:val="24"/>
          <w:lang w:val="en-US" w:eastAsia="en-US"/>
        </w:rPr>
        <w:t xml:space="preserve">Dallas, USA, 17 - 21 November </w:t>
      </w:r>
      <w:r w:rsidR="00046963"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649E102" w:rsidR="001E41F3" w:rsidRPr="00410371" w:rsidRDefault="00334F3C" w:rsidP="00E13F3D">
            <w:pPr>
              <w:pStyle w:val="CRCoverPage"/>
              <w:spacing w:after="0"/>
              <w:jc w:val="right"/>
              <w:rPr>
                <w:b/>
                <w:noProof/>
                <w:sz w:val="28"/>
              </w:rPr>
            </w:pPr>
            <w:r>
              <w:rPr>
                <w:b/>
                <w:noProof/>
                <w:sz w:val="28"/>
              </w:rPr>
              <w:t>38.3</w:t>
            </w:r>
            <w:r w:rsidR="00A02714">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1633A47" w:rsidR="001E41F3" w:rsidRPr="00390E06" w:rsidRDefault="00C073CC" w:rsidP="004B6385">
            <w:pPr>
              <w:pStyle w:val="CRCoverPage"/>
              <w:spacing w:after="0"/>
              <w:jc w:val="center"/>
              <w:rPr>
                <w:noProof/>
                <w:highlight w:val="yellow"/>
              </w:rPr>
            </w:pPr>
            <w:r w:rsidRPr="00C073CC">
              <w:rPr>
                <w:b/>
                <w:noProof/>
                <w:sz w:val="28"/>
              </w:rPr>
              <w:t>1061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3D00931" w:rsidR="001E41F3" w:rsidRPr="00410371" w:rsidRDefault="00BF6B45">
            <w:pPr>
              <w:pStyle w:val="CRCoverPage"/>
              <w:spacing w:after="0"/>
              <w:jc w:val="center"/>
              <w:rPr>
                <w:noProof/>
                <w:sz w:val="28"/>
              </w:rPr>
            </w:pPr>
            <w:r>
              <w:rPr>
                <w:b/>
                <w:noProof/>
                <w:sz w:val="28"/>
              </w:rPr>
              <w:t>19.0.0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1836697" w:rsidR="004A6B07" w:rsidRDefault="00686F37" w:rsidP="004A6B07">
            <w:pPr>
              <w:pStyle w:val="CRCoverPage"/>
              <w:spacing w:after="0"/>
              <w:ind w:left="100"/>
              <w:rPr>
                <w:noProof/>
              </w:rPr>
            </w:pPr>
            <w:r>
              <w:rPr>
                <w:noProof/>
              </w:rPr>
              <w:t>Low mobility criterion for LP-WUS UE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51CC3566" w:rsidR="004A6B07" w:rsidRDefault="00D7045B" w:rsidP="004A6B07">
            <w:pPr>
              <w:pStyle w:val="CRCoverPage"/>
              <w:spacing w:after="0"/>
              <w:ind w:left="100"/>
              <w:rPr>
                <w:noProof/>
              </w:rPr>
            </w:pPr>
            <w:r>
              <w:t>Ericsson, Nokia</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BF6B45" w14:paraId="49D8899C" w14:textId="77777777" w:rsidTr="00547111">
        <w:tc>
          <w:tcPr>
            <w:tcW w:w="1843" w:type="dxa"/>
            <w:tcBorders>
              <w:left w:val="single" w:sz="4" w:space="0" w:color="auto"/>
            </w:tcBorders>
          </w:tcPr>
          <w:p w14:paraId="59663D29" w14:textId="77777777" w:rsidR="00BF6B45" w:rsidRDefault="00BF6B45" w:rsidP="00BF6B45">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578C7E02" w:rsidR="00BF6B45" w:rsidRDefault="003D0CFA" w:rsidP="00BF6B45">
            <w:pPr>
              <w:pStyle w:val="CRCoverPage"/>
              <w:spacing w:after="0"/>
              <w:ind w:left="100"/>
              <w:rPr>
                <w:noProof/>
              </w:rPr>
            </w:pPr>
            <w:r w:rsidRPr="004248F8">
              <w:t>NR_LPWUS-Core</w:t>
            </w:r>
          </w:p>
        </w:tc>
        <w:tc>
          <w:tcPr>
            <w:tcW w:w="567" w:type="dxa"/>
            <w:tcBorders>
              <w:left w:val="nil"/>
            </w:tcBorders>
          </w:tcPr>
          <w:p w14:paraId="7539E4A0" w14:textId="77777777" w:rsidR="00BF6B45" w:rsidRDefault="00BF6B45" w:rsidP="00BF6B45">
            <w:pPr>
              <w:pStyle w:val="CRCoverPage"/>
              <w:spacing w:after="0"/>
              <w:ind w:right="100"/>
              <w:rPr>
                <w:noProof/>
              </w:rPr>
            </w:pPr>
          </w:p>
        </w:tc>
        <w:tc>
          <w:tcPr>
            <w:tcW w:w="1417" w:type="dxa"/>
            <w:gridSpan w:val="3"/>
            <w:tcBorders>
              <w:left w:val="nil"/>
            </w:tcBorders>
          </w:tcPr>
          <w:p w14:paraId="4904C6C2" w14:textId="77777777" w:rsidR="00BF6B45" w:rsidRDefault="00BF6B45" w:rsidP="00BF6B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1559BC78" w:rsidR="00BF6B45" w:rsidRDefault="00BF6B45" w:rsidP="00BF6B45">
            <w:pPr>
              <w:pStyle w:val="CRCoverPage"/>
              <w:spacing w:after="0"/>
              <w:ind w:left="100"/>
              <w:rPr>
                <w:noProof/>
              </w:rPr>
            </w:pPr>
            <w:r w:rsidRPr="004248F8">
              <w:t>2025-1</w:t>
            </w:r>
            <w:r w:rsidR="00B5476F">
              <w:t>1</w:t>
            </w:r>
            <w:r w:rsidRPr="004248F8">
              <w:t>-</w:t>
            </w:r>
            <w:r w:rsidR="00E83FC6">
              <w:t>19</w:t>
            </w:r>
          </w:p>
        </w:tc>
      </w:tr>
      <w:tr w:rsidR="00BF6B45" w14:paraId="48D41785" w14:textId="77777777" w:rsidTr="00547111">
        <w:tc>
          <w:tcPr>
            <w:tcW w:w="1843" w:type="dxa"/>
            <w:tcBorders>
              <w:left w:val="single" w:sz="4" w:space="0" w:color="auto"/>
            </w:tcBorders>
          </w:tcPr>
          <w:p w14:paraId="1324128C" w14:textId="77777777" w:rsidR="00BF6B45" w:rsidRDefault="00BF6B45" w:rsidP="00BF6B45">
            <w:pPr>
              <w:pStyle w:val="CRCoverPage"/>
              <w:spacing w:after="0"/>
              <w:rPr>
                <w:b/>
                <w:i/>
                <w:noProof/>
                <w:sz w:val="8"/>
                <w:szCs w:val="8"/>
              </w:rPr>
            </w:pPr>
          </w:p>
        </w:tc>
        <w:tc>
          <w:tcPr>
            <w:tcW w:w="1986" w:type="dxa"/>
            <w:gridSpan w:val="4"/>
          </w:tcPr>
          <w:p w14:paraId="69E83569" w14:textId="77777777" w:rsidR="00BF6B45" w:rsidRDefault="00BF6B45" w:rsidP="00BF6B45">
            <w:pPr>
              <w:pStyle w:val="CRCoverPage"/>
              <w:spacing w:after="0"/>
              <w:rPr>
                <w:noProof/>
                <w:sz w:val="8"/>
                <w:szCs w:val="8"/>
              </w:rPr>
            </w:pPr>
          </w:p>
        </w:tc>
        <w:tc>
          <w:tcPr>
            <w:tcW w:w="2267" w:type="dxa"/>
            <w:gridSpan w:val="2"/>
          </w:tcPr>
          <w:p w14:paraId="0C55F1F6" w14:textId="77777777" w:rsidR="00BF6B45" w:rsidRDefault="00BF6B45" w:rsidP="00BF6B45">
            <w:pPr>
              <w:pStyle w:val="CRCoverPage"/>
              <w:spacing w:after="0"/>
              <w:rPr>
                <w:noProof/>
                <w:sz w:val="8"/>
                <w:szCs w:val="8"/>
              </w:rPr>
            </w:pPr>
          </w:p>
        </w:tc>
        <w:tc>
          <w:tcPr>
            <w:tcW w:w="1417" w:type="dxa"/>
            <w:gridSpan w:val="3"/>
          </w:tcPr>
          <w:p w14:paraId="583024A9" w14:textId="77777777" w:rsidR="00BF6B45" w:rsidRDefault="00BF6B45" w:rsidP="00BF6B45">
            <w:pPr>
              <w:pStyle w:val="CRCoverPage"/>
              <w:spacing w:after="0"/>
              <w:rPr>
                <w:noProof/>
                <w:sz w:val="8"/>
                <w:szCs w:val="8"/>
              </w:rPr>
            </w:pPr>
          </w:p>
        </w:tc>
        <w:tc>
          <w:tcPr>
            <w:tcW w:w="2127" w:type="dxa"/>
            <w:tcBorders>
              <w:right w:val="single" w:sz="4" w:space="0" w:color="auto"/>
            </w:tcBorders>
          </w:tcPr>
          <w:p w14:paraId="49FB4D5F" w14:textId="77777777" w:rsidR="00BF6B45" w:rsidRDefault="00BF6B45" w:rsidP="00BF6B45">
            <w:pPr>
              <w:pStyle w:val="CRCoverPage"/>
              <w:spacing w:after="0"/>
              <w:rPr>
                <w:noProof/>
                <w:sz w:val="8"/>
                <w:szCs w:val="8"/>
              </w:rPr>
            </w:pPr>
          </w:p>
        </w:tc>
      </w:tr>
      <w:tr w:rsidR="00BF6B45" w14:paraId="2E9978DF" w14:textId="77777777" w:rsidTr="00547111">
        <w:trPr>
          <w:cantSplit/>
        </w:trPr>
        <w:tc>
          <w:tcPr>
            <w:tcW w:w="1843" w:type="dxa"/>
            <w:tcBorders>
              <w:left w:val="single" w:sz="4" w:space="0" w:color="auto"/>
            </w:tcBorders>
          </w:tcPr>
          <w:p w14:paraId="0B971346" w14:textId="77777777" w:rsidR="00BF6B45" w:rsidRDefault="00BF6B45" w:rsidP="00BF6B45">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BF6B45" w:rsidRDefault="00BF6B45" w:rsidP="00BF6B45">
            <w:pPr>
              <w:pStyle w:val="CRCoverPage"/>
              <w:spacing w:after="0"/>
              <w:ind w:left="100" w:right="-609"/>
              <w:rPr>
                <w:b/>
                <w:noProof/>
              </w:rPr>
            </w:pPr>
            <w:r w:rsidRPr="00BF6B45">
              <w:rPr>
                <w:b/>
                <w:noProof/>
              </w:rPr>
              <w:fldChar w:fldCharType="begin"/>
            </w:r>
            <w:r w:rsidRPr="00BF6B45">
              <w:rPr>
                <w:b/>
                <w:noProof/>
              </w:rPr>
              <w:instrText xml:space="preserve"> DOCPROPERTY  Cat  \* MERGEFORMAT </w:instrText>
            </w:r>
            <w:r w:rsidRPr="00BF6B45">
              <w:rPr>
                <w:b/>
                <w:noProof/>
              </w:rPr>
              <w:fldChar w:fldCharType="separate"/>
            </w:r>
            <w:r w:rsidRPr="00BF6B45">
              <w:rPr>
                <w:b/>
                <w:noProof/>
              </w:rPr>
              <w:t>F</w:t>
            </w:r>
            <w:r w:rsidRPr="00BF6B45">
              <w:rPr>
                <w:b/>
                <w:noProof/>
              </w:rPr>
              <w:fldChar w:fldCharType="end"/>
            </w:r>
          </w:p>
        </w:tc>
        <w:tc>
          <w:tcPr>
            <w:tcW w:w="3402" w:type="dxa"/>
            <w:gridSpan w:val="5"/>
            <w:tcBorders>
              <w:left w:val="nil"/>
            </w:tcBorders>
          </w:tcPr>
          <w:p w14:paraId="34FBFE76" w14:textId="77777777" w:rsidR="00BF6B45" w:rsidRDefault="00BF6B45" w:rsidP="00BF6B45">
            <w:pPr>
              <w:pStyle w:val="CRCoverPage"/>
              <w:spacing w:after="0"/>
              <w:rPr>
                <w:noProof/>
              </w:rPr>
            </w:pPr>
          </w:p>
        </w:tc>
        <w:tc>
          <w:tcPr>
            <w:tcW w:w="1417" w:type="dxa"/>
            <w:gridSpan w:val="3"/>
            <w:tcBorders>
              <w:left w:val="nil"/>
            </w:tcBorders>
          </w:tcPr>
          <w:p w14:paraId="425DC065" w14:textId="77777777" w:rsidR="00BF6B45" w:rsidRDefault="00BF6B45" w:rsidP="00BF6B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7010B8FD" w:rsidR="00BF6B45" w:rsidRDefault="00BF6B45" w:rsidP="00BF6B45">
            <w:pPr>
              <w:pStyle w:val="CRCoverPage"/>
              <w:spacing w:after="0"/>
              <w:ind w:left="100"/>
              <w:rPr>
                <w:noProof/>
              </w:rPr>
            </w:pPr>
            <w:r w:rsidRPr="004248F8">
              <w:t>Rel-19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3CE6AC7E" w:rsidR="001E41F3" w:rsidRPr="00186B26" w:rsidRDefault="009F3EBC">
            <w:pPr>
              <w:pStyle w:val="CRCoverPage"/>
              <w:spacing w:after="0"/>
              <w:ind w:left="100"/>
              <w:rPr>
                <w:noProof/>
              </w:rPr>
            </w:pPr>
            <w:r>
              <w:rPr>
                <w:lang w:eastAsia="zh-CN"/>
              </w:rPr>
              <w:t>When</w:t>
            </w:r>
            <w:r w:rsidR="00A02714" w:rsidRPr="00186B26">
              <w:rPr>
                <w:lang w:eastAsia="zh-CN"/>
              </w:rPr>
              <w:t xml:space="preserve"> the entry condition for Rel-19 further RRM relaxation is met, then the UE may use a scaling factor 16 for intra-frequency measurements</w:t>
            </w:r>
            <w:r w:rsidR="000A66B6">
              <w:rPr>
                <w:lang w:eastAsia="zh-CN"/>
              </w:rPr>
              <w:t xml:space="preserve">, </w:t>
            </w:r>
            <w:r w:rsidR="00A02714" w:rsidRPr="00186B26">
              <w:rPr>
                <w:lang w:eastAsia="zh-CN"/>
              </w:rPr>
              <w:t xml:space="preserve">see </w:t>
            </w:r>
            <w:r w:rsidR="00A02714" w:rsidRPr="00186B26">
              <w:t>K</w:t>
            </w:r>
            <w:r w:rsidR="00A02714" w:rsidRPr="00186B26">
              <w:rPr>
                <w:vertAlign w:val="subscript"/>
              </w:rPr>
              <w:t>LPW</w:t>
            </w:r>
            <w:r w:rsidR="00A02714" w:rsidRPr="00186B26">
              <w:rPr>
                <w:lang w:eastAsia="zh-CN"/>
              </w:rPr>
              <w:t xml:space="preserve"> in </w:t>
            </w:r>
            <w:r w:rsidR="000A66B6">
              <w:rPr>
                <w:lang w:eastAsia="zh-CN"/>
              </w:rPr>
              <w:t xml:space="preserve">TS </w:t>
            </w:r>
            <w:r w:rsidR="00A02714" w:rsidRPr="00186B26">
              <w:rPr>
                <w:lang w:eastAsia="zh-CN"/>
              </w:rPr>
              <w:t xml:space="preserve">38.133. This means that with a DRX cycle of 1.28 seconds the UE is not required to measure neighbour cells for 20 seconds. </w:t>
            </w:r>
            <w:r w:rsidR="00FE5B71">
              <w:rPr>
                <w:lang w:eastAsia="zh-CN"/>
              </w:rPr>
              <w:t xml:space="preserve">The latency to detect and evaluate the measurements adds further delay to the cell reselection. </w:t>
            </w:r>
            <w:r w:rsidR="00A02714" w:rsidRPr="00186B26">
              <w:rPr>
                <w:lang w:eastAsia="zh-CN"/>
              </w:rPr>
              <w:t>This may impact the cell reselection and paging performance.</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186B26"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4E481" w14:textId="47DACE09" w:rsidR="00186B26" w:rsidRPr="00186B26" w:rsidRDefault="00186B26" w:rsidP="00FE5B71">
            <w:pPr>
              <w:pStyle w:val="CRCoverPage"/>
              <w:spacing w:after="0"/>
              <w:ind w:left="100"/>
              <w:rPr>
                <w:noProof/>
              </w:rPr>
            </w:pPr>
            <w:r w:rsidRPr="00186B26">
              <w:rPr>
                <w:noProof/>
              </w:rPr>
              <w:t>In chapter 11 it is clarified</w:t>
            </w:r>
            <w:r w:rsidR="000A66B6">
              <w:rPr>
                <w:noProof/>
              </w:rPr>
              <w:t xml:space="preserve"> that</w:t>
            </w:r>
            <w:r w:rsidRPr="00186B26">
              <w:rPr>
                <w:noProof/>
              </w:rPr>
              <w:t xml:space="preserve"> the conditions for </w:t>
            </w:r>
            <w:r w:rsidR="00FE5B71" w:rsidRPr="00FE5B71">
              <w:rPr>
                <w:i/>
                <w:iCs/>
              </w:rPr>
              <w:t>further relax neighbour cell measurements on MR and/or offload serving cell measurements from MR to LR</w:t>
            </w:r>
            <w:r w:rsidR="00FE5B71">
              <w:rPr>
                <w:noProof/>
              </w:rPr>
              <w:t xml:space="preserve"> </w:t>
            </w:r>
            <w:r w:rsidRPr="00186B26">
              <w:rPr>
                <w:noProof/>
              </w:rPr>
              <w:t xml:space="preserve">may include low mobility criterion. </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186B26"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6CCCA20" w:rsidR="001E41F3" w:rsidRDefault="00C44410">
            <w:pPr>
              <w:pStyle w:val="CRCoverPage"/>
              <w:spacing w:after="0"/>
              <w:ind w:left="100"/>
              <w:rPr>
                <w:noProof/>
              </w:rPr>
            </w:pPr>
            <w:r>
              <w:rPr>
                <w:lang w:eastAsia="zh-CN"/>
              </w:rPr>
              <w:t>The cell reselection and paging performance may be impacted for UE supporting LP-WUS.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Pr="00C073CC"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505CF53" w:rsidR="001E41F3" w:rsidRPr="00C073CC" w:rsidRDefault="00186B26">
            <w:pPr>
              <w:pStyle w:val="CRCoverPage"/>
              <w:spacing w:after="0"/>
              <w:ind w:left="100"/>
              <w:rPr>
                <w:noProof/>
              </w:rPr>
            </w:pPr>
            <w:r w:rsidRPr="00C073CC">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Pr="00C073CC"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Pr="00C073CC"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0632D992" w:rsidR="001E41F3" w:rsidRDefault="004570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67D15F9F"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3F3A11" w14:textId="102F6193" w:rsidR="00922973" w:rsidRPr="00C073CC" w:rsidRDefault="00922973">
            <w:pPr>
              <w:pStyle w:val="CRCoverPage"/>
              <w:spacing w:after="0"/>
              <w:ind w:left="99"/>
              <w:rPr>
                <w:noProof/>
              </w:rPr>
            </w:pPr>
            <w:r w:rsidRPr="00C073CC">
              <w:rPr>
                <w:noProof/>
              </w:rPr>
              <w:t>TS/TR 38.304</w:t>
            </w:r>
            <w:r w:rsidR="00C073CC">
              <w:rPr>
                <w:noProof/>
              </w:rPr>
              <w:t xml:space="preserve"> </w:t>
            </w:r>
            <w:r w:rsidR="00C073CC" w:rsidRPr="00C073CC">
              <w:rPr>
                <w:noProof/>
              </w:rPr>
              <w:t>CR 0452</w:t>
            </w:r>
          </w:p>
          <w:p w14:paraId="13F9CD1C" w14:textId="0AAA2FF0" w:rsidR="00922973" w:rsidRPr="00C073CC" w:rsidRDefault="00922973">
            <w:pPr>
              <w:pStyle w:val="CRCoverPage"/>
              <w:spacing w:after="0"/>
              <w:ind w:left="99"/>
              <w:rPr>
                <w:noProof/>
              </w:rPr>
            </w:pPr>
            <w:r w:rsidRPr="00C073CC">
              <w:rPr>
                <w:noProof/>
              </w:rPr>
              <w:t>TS/TR 38.331</w:t>
            </w:r>
            <w:r w:rsidR="00C073CC">
              <w:rPr>
                <w:noProof/>
              </w:rPr>
              <w:t xml:space="preserve"> </w:t>
            </w:r>
            <w:r w:rsidR="00C073CC" w:rsidRPr="00C073CC">
              <w:rPr>
                <w:noProof/>
              </w:rPr>
              <w:t>CR 5628</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Pr="00C073CC" w:rsidRDefault="00145D43">
            <w:pPr>
              <w:pStyle w:val="CRCoverPage"/>
              <w:spacing w:after="0"/>
              <w:ind w:left="99"/>
              <w:rPr>
                <w:noProof/>
              </w:rPr>
            </w:pPr>
            <w:r w:rsidRPr="00C073CC">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Pr="00C073CC" w:rsidRDefault="00145D43">
            <w:pPr>
              <w:pStyle w:val="CRCoverPage"/>
              <w:spacing w:after="0"/>
              <w:ind w:left="99"/>
              <w:rPr>
                <w:noProof/>
              </w:rPr>
            </w:pPr>
            <w:r w:rsidRPr="00C073CC">
              <w:rPr>
                <w:noProof/>
              </w:rPr>
              <w:t>TS</w:t>
            </w:r>
            <w:r w:rsidR="000A6394" w:rsidRPr="00C073CC">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E54C0BD" w14:textId="77777777" w:rsidR="00D33D91" w:rsidRPr="00DA6E71" w:rsidRDefault="00D33D91" w:rsidP="00D33D91">
      <w:pPr>
        <w:pStyle w:val="Heading1"/>
      </w:pPr>
      <w:bookmarkStart w:id="4" w:name="_Toc46502054"/>
      <w:bookmarkStart w:id="5" w:name="_Toc51971402"/>
      <w:bookmarkStart w:id="6" w:name="_Toc52551385"/>
      <w:bookmarkStart w:id="7" w:name="_Toc210385307"/>
      <w:r w:rsidRPr="00DA6E71">
        <w:t>11</w:t>
      </w:r>
      <w:r w:rsidRPr="00DA6E71">
        <w:tab/>
        <w:t>UE Power Saving</w:t>
      </w:r>
      <w:bookmarkEnd w:id="4"/>
      <w:bookmarkEnd w:id="5"/>
      <w:bookmarkEnd w:id="6"/>
      <w:bookmarkEnd w:id="7"/>
    </w:p>
    <w:p w14:paraId="7472F6FC" w14:textId="77777777" w:rsidR="00D33D91" w:rsidRPr="00DA6E71" w:rsidRDefault="00D33D91" w:rsidP="00D33D91">
      <w:r w:rsidRPr="00DA6E71">
        <w:t>The PDCCH monitoring activity of the UE in RRC connected mode is governed by DRX, BA, DCP, cell DTX (see clause 15.4.2.3) and LP-WUS.</w:t>
      </w:r>
    </w:p>
    <w:p w14:paraId="797A2A10" w14:textId="77777777" w:rsidR="00D33D91" w:rsidRPr="00DA6E71" w:rsidRDefault="00D33D91" w:rsidP="00D33D91">
      <w:r w:rsidRPr="00DA6E71">
        <w:t>When DRX is configured, the UE does not have to continuously monitor PDCCH. DRX is characterized by the following:</w:t>
      </w:r>
    </w:p>
    <w:p w14:paraId="5EACA637" w14:textId="77777777" w:rsidR="00D33D91" w:rsidRPr="00DA6E71" w:rsidRDefault="00D33D91" w:rsidP="00D33D91">
      <w:pPr>
        <w:pStyle w:val="B1"/>
      </w:pPr>
      <w:r w:rsidRPr="00DA6E71">
        <w:t>-</w:t>
      </w:r>
      <w:r w:rsidRPr="00DA6E71">
        <w:tab/>
      </w:r>
      <w:r w:rsidRPr="00DA6E71">
        <w:rPr>
          <w:b/>
          <w:bCs/>
        </w:rPr>
        <w:t>on-duration</w:t>
      </w:r>
      <w:r w:rsidRPr="00DA6E71">
        <w:t>: duration that the UE waits for, after waking up, to receive PDCCHs. If the UE successfully decodes a PDCCH, the UE stays awake and starts the inactivity timer;</w:t>
      </w:r>
    </w:p>
    <w:p w14:paraId="2071764E" w14:textId="77777777" w:rsidR="00D33D91" w:rsidRPr="00DA6E71" w:rsidRDefault="00D33D91" w:rsidP="00D33D91">
      <w:pPr>
        <w:pStyle w:val="B1"/>
      </w:pPr>
      <w:r w:rsidRPr="00DA6E71">
        <w:t>-</w:t>
      </w:r>
      <w:r w:rsidRPr="00DA6E71">
        <w:tab/>
      </w:r>
      <w:r w:rsidRPr="00DA6E71">
        <w:rPr>
          <w:b/>
          <w:bCs/>
        </w:rPr>
        <w:t>inactivity-timer</w:t>
      </w:r>
      <w:r w:rsidRPr="00DA6E71">
        <w:t>: duration that the UE waits to successfully decode a PDCCH, from the last successful decoding of a PDCCH</w:t>
      </w:r>
      <w:r w:rsidRPr="00DA6E71">
        <w:rPr>
          <w:rFonts w:eastAsia="SimSun"/>
        </w:rPr>
        <w:t>,</w:t>
      </w:r>
      <w:r w:rsidRPr="00DA6E71">
        <w:t xml:space="preserve"> failing which it can go back to sleep. The UE shall restart the inactivity timer following a single successful decoding of a PDCCH for a first transmission only (i.e. not for retransmissions);</w:t>
      </w:r>
    </w:p>
    <w:p w14:paraId="3BD45E83" w14:textId="77777777" w:rsidR="00D33D91" w:rsidRPr="00DA6E71" w:rsidRDefault="00D33D91" w:rsidP="00D33D91">
      <w:pPr>
        <w:pStyle w:val="B1"/>
      </w:pPr>
      <w:r w:rsidRPr="00DA6E71">
        <w:t>-</w:t>
      </w:r>
      <w:r w:rsidRPr="00DA6E71">
        <w:tab/>
      </w:r>
      <w:r w:rsidRPr="00DA6E71">
        <w:rPr>
          <w:b/>
          <w:bCs/>
        </w:rPr>
        <w:t>LP-WUS PDCCH monitoring timer</w:t>
      </w:r>
      <w:r w:rsidRPr="00DA6E71">
        <w:t>: duration that the UE waits for, after woken up by LP-WUS, to receive PDCCH. In case this timer is configured the UE does not start the on-duration timer. If the UE successfully decodes a PDCCH, the UE stays awake and starts the inactivity timer;</w:t>
      </w:r>
    </w:p>
    <w:p w14:paraId="5D3A88B3" w14:textId="77777777" w:rsidR="00D33D91" w:rsidRPr="00DA6E71" w:rsidRDefault="00D33D91" w:rsidP="00D33D91">
      <w:pPr>
        <w:pStyle w:val="B1"/>
      </w:pPr>
      <w:r w:rsidRPr="00DA6E71">
        <w:t>-</w:t>
      </w:r>
      <w:r w:rsidRPr="00DA6E71">
        <w:tab/>
      </w:r>
      <w:r w:rsidRPr="00DA6E71">
        <w:rPr>
          <w:b/>
        </w:rPr>
        <w:t>retransmission-timer</w:t>
      </w:r>
      <w:r w:rsidRPr="00DA6E71">
        <w:t>: duration until a retransmission can be expected;</w:t>
      </w:r>
    </w:p>
    <w:p w14:paraId="299B3550" w14:textId="77777777" w:rsidR="00D33D91" w:rsidRPr="00DA6E71" w:rsidRDefault="00D33D91" w:rsidP="00D33D91">
      <w:pPr>
        <w:pStyle w:val="B1"/>
      </w:pPr>
      <w:r w:rsidRPr="00DA6E71">
        <w:t>-</w:t>
      </w:r>
      <w:r w:rsidRPr="00DA6E71">
        <w:tab/>
      </w:r>
      <w:r w:rsidRPr="00DA6E71">
        <w:rPr>
          <w:b/>
        </w:rPr>
        <w:t>cycle</w:t>
      </w:r>
      <w:r w:rsidRPr="00DA6E71">
        <w:t>: specifies the periodic repetition of the on-duration followed by a possible period of inactivity (see figure 11-1 below);</w:t>
      </w:r>
    </w:p>
    <w:p w14:paraId="42590253" w14:textId="77777777" w:rsidR="00D33D91" w:rsidRPr="00DA6E71" w:rsidRDefault="00D33D91" w:rsidP="00D33D91">
      <w:pPr>
        <w:pStyle w:val="B1"/>
      </w:pPr>
      <w:r w:rsidRPr="00DA6E71">
        <w:rPr>
          <w:b/>
        </w:rPr>
        <w:t>-</w:t>
      </w:r>
      <w:r w:rsidRPr="00DA6E71">
        <w:rPr>
          <w:b/>
        </w:rPr>
        <w:tab/>
        <w:t>active-time</w:t>
      </w:r>
      <w:r w:rsidRPr="00DA6E71">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6BBAEFD5" w14:textId="77777777" w:rsidR="00D33D91" w:rsidRPr="00DA6E71" w:rsidRDefault="00D33D91" w:rsidP="00D33D91">
      <w:pPr>
        <w:pStyle w:val="TH"/>
      </w:pPr>
      <w:r w:rsidRPr="00DA6E71">
        <w:rPr>
          <w:noProof/>
        </w:rPr>
        <w:object w:dxaOrig="7620" w:dyaOrig="2151" w14:anchorId="2C15E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2" o:title=""/>
          </v:shape>
          <o:OLEObject Type="Embed" ProgID="Visio.Drawing.11" ShapeID="_x0000_i1025" DrawAspect="Content" ObjectID="_1825152542" r:id="rId13"/>
        </w:object>
      </w:r>
    </w:p>
    <w:p w14:paraId="7D8FBBBB" w14:textId="77777777" w:rsidR="00D33D91" w:rsidRPr="00DA6E71" w:rsidRDefault="00D33D91" w:rsidP="00D33D91">
      <w:pPr>
        <w:pStyle w:val="TF"/>
      </w:pPr>
      <w:r w:rsidRPr="00DA6E71">
        <w:t>Figure 11-1: DRX Cycle</w:t>
      </w:r>
    </w:p>
    <w:p w14:paraId="0E21F0CB" w14:textId="77777777" w:rsidR="00D33D91" w:rsidRPr="00DA6E71" w:rsidRDefault="00D33D91" w:rsidP="00D33D91">
      <w:pPr>
        <w:rPr>
          <w:rFonts w:eastAsia="DengXian"/>
        </w:rPr>
      </w:pPr>
      <w:r w:rsidRPr="00DA6E71">
        <w:rPr>
          <w:rFonts w:eastAsia="DengXian"/>
        </w:rPr>
        <w:t xml:space="preserve">UE can be configured with </w:t>
      </w:r>
      <w:r w:rsidRPr="00DA6E71">
        <w:rPr>
          <w:rFonts w:eastAsia="DengXian" w:hint="eastAsia"/>
        </w:rPr>
        <w:t>L</w:t>
      </w:r>
      <w:r w:rsidRPr="00DA6E71">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71F58F6" w14:textId="77777777" w:rsidR="00D33D91" w:rsidRPr="00DA6E71" w:rsidRDefault="00D33D91" w:rsidP="00D33D91">
      <w:r w:rsidRPr="00DA6E71">
        <w:t>A SL UE can be configured with DRX, in which case, PDCCH providing SL grants can be send to the UE only during its active time.</w:t>
      </w:r>
    </w:p>
    <w:p w14:paraId="18A4BE92" w14:textId="77777777" w:rsidR="00D33D91" w:rsidRPr="00DA6E71" w:rsidRDefault="00D33D91" w:rsidP="00D33D91">
      <w:r w:rsidRPr="00DA6E71">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32F9B6B" w14:textId="77777777" w:rsidR="00D33D91" w:rsidRPr="00DA6E71" w:rsidRDefault="00D33D91" w:rsidP="00D33D91">
      <w:r w:rsidRPr="00DA6E71">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546A0A12" w14:textId="77777777" w:rsidR="00D33D91" w:rsidRPr="00DA6E71" w:rsidRDefault="00D33D91" w:rsidP="00D33D91">
      <w:r w:rsidRPr="00DA6E71">
        <w:lastRenderedPageBreak/>
        <w:t xml:space="preserve">A UE can only be configured to monitor DCP </w:t>
      </w:r>
      <w:r w:rsidRPr="00DA6E71">
        <w:rPr>
          <w:bCs/>
        </w:rPr>
        <w:t xml:space="preserve">when connected mode DRX is configured, and at occasion(s) </w:t>
      </w:r>
      <w:r w:rsidRPr="00DA6E71">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3114935" w14:textId="77777777" w:rsidR="00D33D91" w:rsidRPr="00DA6E71" w:rsidRDefault="00D33D91" w:rsidP="00D33D91">
      <w:r w:rsidRPr="00DA6E71">
        <w:t xml:space="preserve">When CA is configured, DCP or LP-WUS is only configured on the </w:t>
      </w:r>
      <w:proofErr w:type="spellStart"/>
      <w:r w:rsidRPr="00DA6E71">
        <w:t>PCell</w:t>
      </w:r>
      <w:proofErr w:type="spellEnd"/>
      <w:r w:rsidRPr="00DA6E71">
        <w:t xml:space="preserve"> and/or </w:t>
      </w:r>
      <w:proofErr w:type="spellStart"/>
      <w:r w:rsidRPr="00DA6E71">
        <w:t>PSCell</w:t>
      </w:r>
      <w:proofErr w:type="spellEnd"/>
      <w:r w:rsidRPr="00DA6E71">
        <w:t>.</w:t>
      </w:r>
    </w:p>
    <w:p w14:paraId="4932399D" w14:textId="77777777" w:rsidR="00D33D91" w:rsidRPr="00DA6E71" w:rsidRDefault="00D33D91" w:rsidP="00D33D91">
      <w:r w:rsidRPr="00DA6E71">
        <w:t>One DCP can be configured to control PDCCH monitoring during on-duration for one or more UEs independently.</w:t>
      </w:r>
    </w:p>
    <w:p w14:paraId="26D92131" w14:textId="77777777" w:rsidR="00D33D91" w:rsidRPr="00DA6E71" w:rsidRDefault="00D33D91" w:rsidP="00D33D91">
      <w:r w:rsidRPr="00DA6E71">
        <w:t>A UE configured with DRX in RRC_CONNECTED can be configured with LP-WUS. LP-WUS is monitored outside active-time. If LP-WUS is detected, the UE shall start the on-duration timer or LP-WUS PDCCH monitoring timer to start PDCCH monitoring and enter active-time:</w:t>
      </w:r>
    </w:p>
    <w:p w14:paraId="72DB2785" w14:textId="77777777" w:rsidR="00D33D91" w:rsidRPr="00DA6E71" w:rsidRDefault="00D33D91" w:rsidP="00D33D91">
      <w:pPr>
        <w:pStyle w:val="B1"/>
      </w:pPr>
      <w:r w:rsidRPr="00DA6E71">
        <w:t>-</w:t>
      </w:r>
      <w:r w:rsidRPr="00DA6E71">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5C880789" w14:textId="77777777" w:rsidR="00D33D91" w:rsidRPr="00DA6E71" w:rsidRDefault="00D33D91" w:rsidP="00D33D91">
      <w:pPr>
        <w:pStyle w:val="B1"/>
      </w:pPr>
      <w:r w:rsidRPr="00DA6E71">
        <w:t>-</w:t>
      </w:r>
      <w:r w:rsidRPr="00DA6E71">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6995F419" w14:textId="77777777" w:rsidR="00D33D91" w:rsidRPr="00DA6E71" w:rsidRDefault="00D33D91" w:rsidP="00D33D91">
      <w:r w:rsidRPr="00DA6E71">
        <w:rPr>
          <w:rFonts w:eastAsia="DengXian"/>
        </w:rPr>
        <w:t xml:space="preserve">Three candidate values for minimum time gap are supported for UE in RRC_CONNECTED to report via capability </w:t>
      </w:r>
      <w:proofErr w:type="spellStart"/>
      <w:r w:rsidRPr="00DA6E71">
        <w:rPr>
          <w:rFonts w:eastAsia="DengXian"/>
        </w:rPr>
        <w:t>signaling</w:t>
      </w:r>
      <w:proofErr w:type="spellEnd"/>
      <w:r w:rsidRPr="00DA6E71">
        <w:rPr>
          <w:rFonts w:eastAsia="DengXian"/>
        </w:rPr>
        <w:t>, where the minimum time gap is between the LP-WUS reception and MR to start PDCCH monitoring. gNB configures the time offset between LP-WUS monitoring and the corresponding PDCCH monitoring.</w:t>
      </w:r>
    </w:p>
    <w:p w14:paraId="38C26169" w14:textId="77777777" w:rsidR="00D33D91" w:rsidRPr="00DA6E71" w:rsidRDefault="00D33D91" w:rsidP="00D33D91">
      <w:r w:rsidRPr="00DA6E71">
        <w:t>When LP-WUS is configured, the next available uplink resources determined by the MAC entity (e.g. PUCCH resource for SR, PRACH occasion, and CG resource) occur when MR is activated.</w:t>
      </w:r>
    </w:p>
    <w:p w14:paraId="141FDC6D" w14:textId="77777777" w:rsidR="00D33D91" w:rsidRPr="00DA6E71" w:rsidRDefault="00D33D91" w:rsidP="00D33D91">
      <w:r w:rsidRPr="00DA6E71">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25580EED" w14:textId="49D67729" w:rsidR="00D33D91" w:rsidRPr="00DA6E71" w:rsidRDefault="00D33D91" w:rsidP="00D33D91">
      <w:bookmarkStart w:id="8" w:name="_Hlk212462813"/>
      <w:r w:rsidRPr="00DA6E71">
        <w:t>Power saving in RRC_IDLE and RRC_INACTIVE can also be achieved by allowing UEs supporting LP-WUS to relax serving cell measurements on MR, further relax neighbour cell measurements on MR and/or offload serving cell measurements from MR to LR. Conditions for further relax neighbour and serving cell measurements are based on MR</w:t>
      </w:r>
      <w:ins w:id="9" w:author="Ericsson Martin" w:date="2025-10-27T09:34:00Z" w16du:dateUtc="2025-10-27T08:34:00Z">
        <w:r w:rsidR="001B76DE">
          <w:t>,</w:t>
        </w:r>
      </w:ins>
      <w:del w:id="10" w:author="Ericsson Martin" w:date="2025-10-27T09:34:00Z" w16du:dateUtc="2025-10-27T08:34:00Z">
        <w:r w:rsidRPr="00DA6E71" w:rsidDel="001B76DE">
          <w:delText xml:space="preserve"> and</w:delText>
        </w:r>
      </w:del>
      <w:r w:rsidRPr="00DA6E71">
        <w:t xml:space="preserve"> optionally LR measurements </w:t>
      </w:r>
      <w:ins w:id="11" w:author="Ericsson Martin" w:date="2025-10-27T09:34:00Z" w16du:dateUtc="2025-10-27T08:34:00Z">
        <w:r w:rsidR="001B76DE">
          <w:t>and optionally</w:t>
        </w:r>
      </w:ins>
      <w:ins w:id="12" w:author="Ericsson Martin" w:date="2025-10-27T09:35:00Z" w16du:dateUtc="2025-10-27T08:35:00Z">
        <w:r w:rsidR="001B76DE">
          <w:t xml:space="preserve"> low mobility criterion</w:t>
        </w:r>
      </w:ins>
      <w:ins w:id="13" w:author="Ericsson Martin" w:date="2025-10-27T09:34:00Z" w16du:dateUtc="2025-10-27T08:34:00Z">
        <w:r w:rsidR="001B76DE">
          <w:t xml:space="preserve"> </w:t>
        </w:r>
      </w:ins>
      <w:r w:rsidRPr="00DA6E71">
        <w:t>as specified in TS 38.304 [10]. Entry condition for offloading serving cell measurements from MR to LR is based on MR</w:t>
      </w:r>
      <w:ins w:id="14" w:author="Ericsson Martin" w:date="2025-10-30T06:04:00Z" w16du:dateUtc="2025-10-30T05:04:00Z">
        <w:r w:rsidR="00BF5B60">
          <w:t>,</w:t>
        </w:r>
      </w:ins>
      <w:del w:id="15" w:author="Ericsson Martin" w:date="2025-10-30T06:04:00Z" w16du:dateUtc="2025-10-30T05:04:00Z">
        <w:r w:rsidRPr="00DA6E71" w:rsidDel="00BF5B60">
          <w:delText xml:space="preserve"> and</w:delText>
        </w:r>
      </w:del>
      <w:r w:rsidRPr="00DA6E71">
        <w:t xml:space="preserve"> optionally LR measurements </w:t>
      </w:r>
      <w:ins w:id="16" w:author="Ericsson Martin" w:date="2025-10-30T06:04:00Z" w16du:dateUtc="2025-10-30T05:04:00Z">
        <w:r w:rsidR="00BF5B60">
          <w:t xml:space="preserve">and optionally low mobility criterion </w:t>
        </w:r>
      </w:ins>
      <w:r w:rsidRPr="00DA6E71">
        <w:t>as specified in TS 38.304 [10]. Exit conditions for offloading serving cell measurements from MR to LR are based on LR measurements as specified in TS 38.304 [10].</w:t>
      </w:r>
    </w:p>
    <w:bookmarkEnd w:id="8"/>
    <w:p w14:paraId="3E415EF5" w14:textId="77777777" w:rsidR="00D33D91" w:rsidRPr="00DA6E71" w:rsidRDefault="00D33D91" w:rsidP="00D33D91">
      <w:pPr>
        <w:rPr>
          <w:rFonts w:eastAsia="DengXian"/>
        </w:rPr>
      </w:pPr>
      <w:r w:rsidRPr="00DA6E71">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6CE4B411" w14:textId="77777777" w:rsidR="00D33D91" w:rsidRPr="00DA6E71" w:rsidRDefault="00D33D91" w:rsidP="00D33D91">
      <w:pPr>
        <w:rPr>
          <w:rFonts w:eastAsia="DengXian"/>
        </w:rPr>
      </w:pPr>
      <w:r w:rsidRPr="00DA6E71">
        <w:rPr>
          <w:rFonts w:eastAsia="DengXian"/>
        </w:rPr>
        <w:t xml:space="preserve">For UE in RRC_IDLE and RRC_INACTIVE configured with LP-WUS, the frequency resource of </w:t>
      </w:r>
      <w:r w:rsidRPr="00DA6E71">
        <w:rPr>
          <w:rFonts w:eastAsia="DengXian" w:hint="eastAsia"/>
        </w:rPr>
        <w:t>L</w:t>
      </w:r>
      <w:r w:rsidRPr="00DA6E71">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1CDCF2EE" w14:textId="77777777" w:rsidR="00D33D91" w:rsidRPr="00DA6E71" w:rsidRDefault="00D33D91" w:rsidP="00D33D91">
      <w:r w:rsidRPr="00DA6E71">
        <w:rPr>
          <w:rFonts w:eastAsia="DengXian"/>
        </w:rPr>
        <w:t xml:space="preserve">For UE in RRC_IDLE and RRC_INACTIVE configured with LP-WUS, three candidate values for wake-up delay are supported for UE to report via capability signalling, </w:t>
      </w:r>
      <w:r w:rsidRPr="00DA6E71">
        <w:t xml:space="preserve">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w:t>
      </w:r>
      <w:r w:rsidRPr="00DA6E71">
        <w:lastRenderedPageBreak/>
        <w:t>corresponding to the smallest time offset value that is no smaller than its reported wake-up delay, otherwise, the UE does not monitor LP-WUS and monitors PO.</w:t>
      </w:r>
    </w:p>
    <w:p w14:paraId="63604696" w14:textId="77777777" w:rsidR="00D33D91" w:rsidRPr="00DA6E71" w:rsidRDefault="00D33D91" w:rsidP="00D33D91">
      <w:r w:rsidRPr="00DA6E71">
        <w:rPr>
          <w:rFonts w:eastAsia="DengXian"/>
        </w:rPr>
        <w:t xml:space="preserve">UE is not required to support simultaneous reception using LR and MR, where LR is used for LP-WUS monitoring and </w:t>
      </w:r>
      <w:r w:rsidRPr="00DA6E71">
        <w:rPr>
          <w:rFonts w:hint="eastAsia"/>
        </w:rPr>
        <w:t xml:space="preserve">MR </w:t>
      </w:r>
      <w:r w:rsidRPr="00DA6E71">
        <w:t xml:space="preserve">is used </w:t>
      </w:r>
      <w:r w:rsidRPr="00DA6E71">
        <w:rPr>
          <w:rFonts w:hint="eastAsia"/>
        </w:rPr>
        <w:t xml:space="preserve">for </w:t>
      </w:r>
      <w:r w:rsidRPr="00DA6E71">
        <w:t xml:space="preserve">transmission and/or reception of </w:t>
      </w:r>
      <w:r w:rsidRPr="00DA6E71">
        <w:rPr>
          <w:rFonts w:hint="eastAsia"/>
        </w:rPr>
        <w:t xml:space="preserve">all other NR signals/channels in </w:t>
      </w:r>
      <w:r w:rsidRPr="00DA6E71">
        <w:t>RRC_CONNECTED within the same cell group.</w:t>
      </w:r>
    </w:p>
    <w:p w14:paraId="7F80D62F" w14:textId="77777777" w:rsidR="00D33D91" w:rsidRPr="00DA6E71" w:rsidRDefault="00D33D91" w:rsidP="00D33D91">
      <w:pPr>
        <w:pStyle w:val="NO"/>
      </w:pPr>
      <w:r w:rsidRPr="00DA6E71">
        <w:t>NOTE:</w:t>
      </w:r>
      <w:r w:rsidRPr="00DA6E71">
        <w:tab/>
        <w:t>It is up to UE implementation to implement LR in the same or different physical receiver as MR.</w:t>
      </w:r>
    </w:p>
    <w:p w14:paraId="0CA5C648" w14:textId="77777777" w:rsidR="00D33D91" w:rsidRPr="00DA6E71" w:rsidRDefault="00D33D91" w:rsidP="00D33D91">
      <w:r w:rsidRPr="00DA6E71">
        <w:t>UE power saving may be enabled by adapting the DL maximum number of MIMO layers by BWP switching.</w:t>
      </w:r>
    </w:p>
    <w:p w14:paraId="4EB47FB6" w14:textId="77777777" w:rsidR="00D33D91" w:rsidRPr="00DA6E71" w:rsidRDefault="00D33D91" w:rsidP="00D33D91">
      <w:r w:rsidRPr="00DA6E71">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D9454DC" w14:textId="77777777" w:rsidR="00D33D91" w:rsidRPr="00DA6E71" w:rsidRDefault="00D33D91" w:rsidP="00D33D91">
      <w:r w:rsidRPr="00DA6E71">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3E8883C4" w14:textId="77777777" w:rsidR="00D33D91" w:rsidRPr="00DA6E71" w:rsidRDefault="00D33D91" w:rsidP="00D33D91">
      <w:r w:rsidRPr="00DA6E71">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for LP-WUS only when both DRX groups are outside active-time.</w:t>
      </w:r>
    </w:p>
    <w:p w14:paraId="1633DC2F" w14:textId="77777777" w:rsidR="00D33D91" w:rsidRPr="00DA6E71" w:rsidRDefault="00D33D91" w:rsidP="00D33D91">
      <w:r w:rsidRPr="00DA6E71">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DA6E71">
        <w:rPr>
          <w:rFonts w:eastAsia="SimSun"/>
        </w:rPr>
        <w:t xml:space="preserve">either </w:t>
      </w:r>
      <w:r w:rsidRPr="00DA6E71">
        <w:t>SIB17</w:t>
      </w:r>
      <w:r w:rsidRPr="00DA6E71">
        <w:rPr>
          <w:rFonts w:eastAsiaTheme="minorEastAsia"/>
        </w:rPr>
        <w:t xml:space="preserve"> or</w:t>
      </w:r>
      <w:r w:rsidRPr="00DA6E71">
        <w:rPr>
          <w:rFonts w:eastAsia="SimSun"/>
        </w:rPr>
        <w:t xml:space="preserve"> </w:t>
      </w:r>
      <w:r w:rsidRPr="00DA6E71">
        <w:rPr>
          <w:rFonts w:eastAsiaTheme="minorEastAsia"/>
        </w:rPr>
        <w:t>SIB</w:t>
      </w:r>
      <w:r w:rsidRPr="00DA6E71">
        <w:rPr>
          <w:rFonts w:eastAsia="SimSun"/>
        </w:rPr>
        <w:t>17bis</w:t>
      </w:r>
      <w:r w:rsidRPr="00DA6E71">
        <w:t>. The availability of TRS in the TRS occasions is indicated by L1 availability indication. These</w:t>
      </w:r>
      <w:r w:rsidRPr="00DA6E71" w:rsidDel="00391336">
        <w:t xml:space="preserve"> </w:t>
      </w:r>
      <w:r w:rsidRPr="00DA6E71">
        <w:t>TRSs may also be used by the UEs configured with eDRX.</w:t>
      </w:r>
    </w:p>
    <w:p w14:paraId="5E92B2B7" w14:textId="77777777" w:rsidR="00D33D91" w:rsidRPr="00DA6E71" w:rsidRDefault="00D33D91" w:rsidP="00D33D91">
      <w:r w:rsidRPr="00DA6E71">
        <w:t xml:space="preserve">UE power saving may be achieved by UE relaxing measurements for RLM/BFD. When configured, UE determines whether it is in low mobility state and/or whether its </w:t>
      </w:r>
      <w:r w:rsidRPr="00DA6E71">
        <w:rPr>
          <w:rFonts w:eastAsiaTheme="minorEastAsia"/>
        </w:rPr>
        <w:t>serving cell</w:t>
      </w:r>
      <w:r w:rsidRPr="00DA6E71">
        <w:t xml:space="preserve"> radio link quality is better than a threshold. The configuration for low mobility and good serving cell quality criterion is provided through dedicated RRC signalling.</w:t>
      </w:r>
    </w:p>
    <w:p w14:paraId="3CDF06CC" w14:textId="77777777" w:rsidR="00D33D91" w:rsidRPr="00DA6E71" w:rsidRDefault="00D33D91" w:rsidP="00D33D91">
      <w:r w:rsidRPr="00DA6E71">
        <w:t>RLM and BFD relaxation may be enabled/disabled separately through RRC Configuration. Additionally, RLM relaxation may be enabled/disabled on per Cell Group basis while BFD relaxation may be enabled/disabled on per serving cell basis.</w:t>
      </w:r>
    </w:p>
    <w:p w14:paraId="5314A4AA" w14:textId="77777777" w:rsidR="00D33D91" w:rsidRPr="00DA6E71" w:rsidRDefault="00D33D91" w:rsidP="00D33D91">
      <w:r w:rsidRPr="00DA6E71">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59FDDE74" w14:textId="77777777" w:rsidR="00D33D91" w:rsidRPr="00DA6E71" w:rsidRDefault="00D33D91" w:rsidP="00D33D91">
      <w:pPr>
        <w:rPr>
          <w:rFonts w:eastAsia="Yu Mincho"/>
        </w:rPr>
      </w:pPr>
      <w:r w:rsidRPr="00DA6E71">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71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63"/>
    <w:rsid w:val="0004699A"/>
    <w:rsid w:val="000A6394"/>
    <w:rsid w:val="000A66B6"/>
    <w:rsid w:val="000B2FE4"/>
    <w:rsid w:val="000B7FED"/>
    <w:rsid w:val="000C038A"/>
    <w:rsid w:val="000C09BD"/>
    <w:rsid w:val="000C6598"/>
    <w:rsid w:val="000C75CF"/>
    <w:rsid w:val="000D0A48"/>
    <w:rsid w:val="000E19EC"/>
    <w:rsid w:val="000F31A9"/>
    <w:rsid w:val="001028CE"/>
    <w:rsid w:val="0010651F"/>
    <w:rsid w:val="00145D43"/>
    <w:rsid w:val="00163DB9"/>
    <w:rsid w:val="00165DA9"/>
    <w:rsid w:val="00186B26"/>
    <w:rsid w:val="001915D4"/>
    <w:rsid w:val="00192C46"/>
    <w:rsid w:val="00194043"/>
    <w:rsid w:val="001A08B3"/>
    <w:rsid w:val="001A7B60"/>
    <w:rsid w:val="001B52F0"/>
    <w:rsid w:val="001B76DE"/>
    <w:rsid w:val="001B7A65"/>
    <w:rsid w:val="001C4D26"/>
    <w:rsid w:val="001E0A65"/>
    <w:rsid w:val="001E41F3"/>
    <w:rsid w:val="00201E90"/>
    <w:rsid w:val="0022488D"/>
    <w:rsid w:val="00234936"/>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34F3C"/>
    <w:rsid w:val="003609EF"/>
    <w:rsid w:val="003615A9"/>
    <w:rsid w:val="0036231A"/>
    <w:rsid w:val="003671AF"/>
    <w:rsid w:val="00373A80"/>
    <w:rsid w:val="00374DD4"/>
    <w:rsid w:val="00387F0E"/>
    <w:rsid w:val="00390E06"/>
    <w:rsid w:val="0039582C"/>
    <w:rsid w:val="003B524D"/>
    <w:rsid w:val="003D0CFA"/>
    <w:rsid w:val="003E1A36"/>
    <w:rsid w:val="003E43C0"/>
    <w:rsid w:val="003F204B"/>
    <w:rsid w:val="003F412F"/>
    <w:rsid w:val="00410371"/>
    <w:rsid w:val="00421023"/>
    <w:rsid w:val="004242F1"/>
    <w:rsid w:val="00454D24"/>
    <w:rsid w:val="00457097"/>
    <w:rsid w:val="0046512F"/>
    <w:rsid w:val="00466685"/>
    <w:rsid w:val="0046766F"/>
    <w:rsid w:val="00467814"/>
    <w:rsid w:val="00472CB0"/>
    <w:rsid w:val="004752B6"/>
    <w:rsid w:val="00480D59"/>
    <w:rsid w:val="00482B86"/>
    <w:rsid w:val="00484E6E"/>
    <w:rsid w:val="004A6B07"/>
    <w:rsid w:val="004B6385"/>
    <w:rsid w:val="004B75B7"/>
    <w:rsid w:val="004E6AE4"/>
    <w:rsid w:val="00511B72"/>
    <w:rsid w:val="0051580D"/>
    <w:rsid w:val="00520980"/>
    <w:rsid w:val="00532C03"/>
    <w:rsid w:val="00544497"/>
    <w:rsid w:val="005470E5"/>
    <w:rsid w:val="00547111"/>
    <w:rsid w:val="00553D41"/>
    <w:rsid w:val="00567ED2"/>
    <w:rsid w:val="00574961"/>
    <w:rsid w:val="00577F1C"/>
    <w:rsid w:val="00583005"/>
    <w:rsid w:val="00583397"/>
    <w:rsid w:val="00592D74"/>
    <w:rsid w:val="0059621F"/>
    <w:rsid w:val="005E2C44"/>
    <w:rsid w:val="005F3FCE"/>
    <w:rsid w:val="005F59D3"/>
    <w:rsid w:val="00621188"/>
    <w:rsid w:val="00622BD9"/>
    <w:rsid w:val="006257ED"/>
    <w:rsid w:val="0064056C"/>
    <w:rsid w:val="00644474"/>
    <w:rsid w:val="00672707"/>
    <w:rsid w:val="006772F5"/>
    <w:rsid w:val="00686F37"/>
    <w:rsid w:val="00695808"/>
    <w:rsid w:val="006B46FB"/>
    <w:rsid w:val="006C052E"/>
    <w:rsid w:val="006C12C3"/>
    <w:rsid w:val="006E21FB"/>
    <w:rsid w:val="006F2027"/>
    <w:rsid w:val="0070121D"/>
    <w:rsid w:val="00741454"/>
    <w:rsid w:val="00753DE3"/>
    <w:rsid w:val="00762157"/>
    <w:rsid w:val="00792342"/>
    <w:rsid w:val="007977A8"/>
    <w:rsid w:val="007B1818"/>
    <w:rsid w:val="007B512A"/>
    <w:rsid w:val="007B530A"/>
    <w:rsid w:val="007C2097"/>
    <w:rsid w:val="007C2FEC"/>
    <w:rsid w:val="007C5460"/>
    <w:rsid w:val="007D6A07"/>
    <w:rsid w:val="007E716F"/>
    <w:rsid w:val="007F123C"/>
    <w:rsid w:val="007F7259"/>
    <w:rsid w:val="008040A8"/>
    <w:rsid w:val="008055D2"/>
    <w:rsid w:val="008279FA"/>
    <w:rsid w:val="00841736"/>
    <w:rsid w:val="008626E7"/>
    <w:rsid w:val="00864EEE"/>
    <w:rsid w:val="00870EE7"/>
    <w:rsid w:val="008863B9"/>
    <w:rsid w:val="008A45A6"/>
    <w:rsid w:val="008B463B"/>
    <w:rsid w:val="008B5459"/>
    <w:rsid w:val="008B6B35"/>
    <w:rsid w:val="008C7A5D"/>
    <w:rsid w:val="008F4A3E"/>
    <w:rsid w:val="008F686C"/>
    <w:rsid w:val="008F7171"/>
    <w:rsid w:val="009148DE"/>
    <w:rsid w:val="009168D2"/>
    <w:rsid w:val="00922973"/>
    <w:rsid w:val="00941E30"/>
    <w:rsid w:val="00963C30"/>
    <w:rsid w:val="009650D3"/>
    <w:rsid w:val="00966356"/>
    <w:rsid w:val="009748ED"/>
    <w:rsid w:val="009777D9"/>
    <w:rsid w:val="00991B88"/>
    <w:rsid w:val="009949B4"/>
    <w:rsid w:val="009A5753"/>
    <w:rsid w:val="009A579D"/>
    <w:rsid w:val="009C0897"/>
    <w:rsid w:val="009E3297"/>
    <w:rsid w:val="009F3EBC"/>
    <w:rsid w:val="009F3ECA"/>
    <w:rsid w:val="009F69BF"/>
    <w:rsid w:val="009F734F"/>
    <w:rsid w:val="00A02177"/>
    <w:rsid w:val="00A02714"/>
    <w:rsid w:val="00A05CA2"/>
    <w:rsid w:val="00A246B6"/>
    <w:rsid w:val="00A47E70"/>
    <w:rsid w:val="00A50CF0"/>
    <w:rsid w:val="00A7671C"/>
    <w:rsid w:val="00A7779D"/>
    <w:rsid w:val="00A83456"/>
    <w:rsid w:val="00A86724"/>
    <w:rsid w:val="00AA2CBC"/>
    <w:rsid w:val="00AB373B"/>
    <w:rsid w:val="00AC5820"/>
    <w:rsid w:val="00AD1CD8"/>
    <w:rsid w:val="00B02B2C"/>
    <w:rsid w:val="00B10C95"/>
    <w:rsid w:val="00B21FFF"/>
    <w:rsid w:val="00B258BB"/>
    <w:rsid w:val="00B50ABA"/>
    <w:rsid w:val="00B5476F"/>
    <w:rsid w:val="00B67B97"/>
    <w:rsid w:val="00B8749E"/>
    <w:rsid w:val="00B956FB"/>
    <w:rsid w:val="00B968C8"/>
    <w:rsid w:val="00BA3EC5"/>
    <w:rsid w:val="00BA51D9"/>
    <w:rsid w:val="00BB5DFC"/>
    <w:rsid w:val="00BC2B61"/>
    <w:rsid w:val="00BD279D"/>
    <w:rsid w:val="00BD6BB8"/>
    <w:rsid w:val="00BF5B60"/>
    <w:rsid w:val="00BF6B45"/>
    <w:rsid w:val="00C023FA"/>
    <w:rsid w:val="00C073CC"/>
    <w:rsid w:val="00C15E63"/>
    <w:rsid w:val="00C316F4"/>
    <w:rsid w:val="00C40940"/>
    <w:rsid w:val="00C44410"/>
    <w:rsid w:val="00C66BA2"/>
    <w:rsid w:val="00C83A41"/>
    <w:rsid w:val="00C95985"/>
    <w:rsid w:val="00CA463A"/>
    <w:rsid w:val="00CA7D5A"/>
    <w:rsid w:val="00CC5026"/>
    <w:rsid w:val="00CC68D0"/>
    <w:rsid w:val="00CD4A33"/>
    <w:rsid w:val="00CE249E"/>
    <w:rsid w:val="00D01923"/>
    <w:rsid w:val="00D03F9A"/>
    <w:rsid w:val="00D06D51"/>
    <w:rsid w:val="00D24991"/>
    <w:rsid w:val="00D30AA1"/>
    <w:rsid w:val="00D33D91"/>
    <w:rsid w:val="00D34D8D"/>
    <w:rsid w:val="00D50255"/>
    <w:rsid w:val="00D66520"/>
    <w:rsid w:val="00D7045B"/>
    <w:rsid w:val="00D77608"/>
    <w:rsid w:val="00DC6036"/>
    <w:rsid w:val="00DD3503"/>
    <w:rsid w:val="00DE34CF"/>
    <w:rsid w:val="00E13F3D"/>
    <w:rsid w:val="00E34898"/>
    <w:rsid w:val="00E6658E"/>
    <w:rsid w:val="00E67294"/>
    <w:rsid w:val="00E83FC6"/>
    <w:rsid w:val="00E84A71"/>
    <w:rsid w:val="00EB0523"/>
    <w:rsid w:val="00EB09B7"/>
    <w:rsid w:val="00EC3E3D"/>
    <w:rsid w:val="00EE1CFF"/>
    <w:rsid w:val="00EE23C1"/>
    <w:rsid w:val="00EE7D7C"/>
    <w:rsid w:val="00EF7522"/>
    <w:rsid w:val="00F25D98"/>
    <w:rsid w:val="00F300FB"/>
    <w:rsid w:val="00F46021"/>
    <w:rsid w:val="00F54849"/>
    <w:rsid w:val="00F73E2C"/>
    <w:rsid w:val="00F90CDC"/>
    <w:rsid w:val="00F9569B"/>
    <w:rsid w:val="00FB6386"/>
    <w:rsid w:val="00FE5B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NOZchn">
    <w:name w:val="NO Zchn"/>
    <w:link w:val="NO"/>
    <w:qFormat/>
    <w:rsid w:val="00D33D91"/>
    <w:rPr>
      <w:rFonts w:ascii="Times New Roman" w:hAnsi="Times New Roman"/>
      <w:lang w:val="en-GB" w:eastAsia="en-US"/>
    </w:rPr>
  </w:style>
  <w:style w:type="character" w:customStyle="1" w:styleId="B1Zchn">
    <w:name w:val="B1 Zchn"/>
    <w:link w:val="B1"/>
    <w:qFormat/>
    <w:rsid w:val="00D33D91"/>
    <w:rPr>
      <w:rFonts w:ascii="Times New Roman" w:hAnsi="Times New Roman"/>
      <w:lang w:val="en-GB" w:eastAsia="en-US"/>
    </w:rPr>
  </w:style>
  <w:style w:type="character" w:customStyle="1" w:styleId="THChar">
    <w:name w:val="TH Char"/>
    <w:link w:val="TH"/>
    <w:qFormat/>
    <w:rsid w:val="00D33D91"/>
    <w:rPr>
      <w:rFonts w:ascii="Arial" w:hAnsi="Arial"/>
      <w:b/>
      <w:lang w:val="en-GB" w:eastAsia="en-US"/>
    </w:rPr>
  </w:style>
  <w:style w:type="character" w:customStyle="1" w:styleId="TFChar">
    <w:name w:val="TF Char"/>
    <w:link w:val="TF"/>
    <w:qFormat/>
    <w:rsid w:val="00D33D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1218</TotalTime>
  <Pages>4</Pages>
  <Words>2354</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103</cp:revision>
  <cp:lastPrinted>1900-01-01T06:00:00Z</cp:lastPrinted>
  <dcterms:created xsi:type="dcterms:W3CDTF">2019-06-03T08:36:00Z</dcterms:created>
  <dcterms:modified xsi:type="dcterms:W3CDTF">2025-11-20T20:02:00Z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